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B657E" w14:textId="77777777" w:rsidR="00C16D8F" w:rsidRPr="00787E9C" w:rsidRDefault="00C16D8F" w:rsidP="00787E9C">
      <w:pPr>
        <w:tabs>
          <w:tab w:val="left" w:pos="316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87E9C">
        <w:rPr>
          <w:rFonts w:ascii="Times New Roman" w:hAnsi="Times New Roman" w:cs="Times New Roman"/>
          <w:b/>
          <w:bCs/>
          <w:sz w:val="28"/>
          <w:szCs w:val="28"/>
        </w:rPr>
        <w:tab/>
        <w:t>Лекция 5</w:t>
      </w:r>
    </w:p>
    <w:p w14:paraId="75D16A10" w14:textId="77777777" w:rsidR="00C16D8F" w:rsidRPr="00787E9C" w:rsidRDefault="00C16D8F" w:rsidP="000748E5">
      <w:pPr>
        <w:tabs>
          <w:tab w:val="left" w:pos="3161"/>
        </w:tabs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DDED91A" w14:textId="77777777" w:rsidR="00C16D8F" w:rsidRPr="00787E9C" w:rsidRDefault="00C16D8F" w:rsidP="000748E5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87E9C">
        <w:rPr>
          <w:rFonts w:ascii="Times New Roman" w:hAnsi="Times New Roman" w:cs="Times New Roman"/>
          <w:b/>
          <w:bCs/>
          <w:sz w:val="28"/>
          <w:szCs w:val="28"/>
        </w:rPr>
        <w:t>ГЕОДЕЗИЧЕСКИЕ РАБОТЫ ПРИ ПЛАНИРОВКЕ И ЗАСТРОЙКЕ ГОРОДОВ</w:t>
      </w:r>
    </w:p>
    <w:p w14:paraId="693BACDC" w14:textId="77777777" w:rsidR="00C16D8F" w:rsidRPr="00787E9C" w:rsidRDefault="00C16D8F" w:rsidP="000748E5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1635BD9" w14:textId="7880EE55" w:rsidR="00C16D8F" w:rsidRPr="00787E9C" w:rsidRDefault="000748E5" w:rsidP="000748E5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="00C16D8F" w:rsidRPr="00787E9C">
        <w:rPr>
          <w:rFonts w:ascii="Times New Roman" w:hAnsi="Times New Roman" w:cs="Times New Roman"/>
          <w:b/>
          <w:bCs/>
          <w:sz w:val="28"/>
          <w:szCs w:val="28"/>
        </w:rPr>
        <w:t>1. Планировка и проектирование городской территории</w:t>
      </w:r>
    </w:p>
    <w:p w14:paraId="4BC76B33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68556D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Городская территория формируется из функциональных зон, определяющих ее планировочную структуру и архитектурный облик. Выделяются следующие городские зоны:</w:t>
      </w:r>
    </w:p>
    <w:p w14:paraId="09A1FE88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селитебная — для размещения жилых районов, общественных Центров (административных, научных, учебных, медицинских, спортивных и др.), зеленых насаждений общего пользования (скверов, парков и т.п.);</w:t>
      </w:r>
    </w:p>
    <w:p w14:paraId="26AE6945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промышленная — для размещения промышленных предприятий и связанных с ними объектов;</w:t>
      </w:r>
    </w:p>
    <w:p w14:paraId="0C0948F2" w14:textId="77777777" w:rsidR="00E15EB8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коммунально-складская — для размещения баз и складов, гаражей, трамвайных депо, троллейбусных и автобусных парков и т.п.;</w:t>
      </w:r>
    </w:p>
    <w:p w14:paraId="5B402D53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внешнего транспорта — для размещения транспортных устройств и сооружений пассажирских и грузовых станций, портов, пристаней и др.</w:t>
      </w:r>
    </w:p>
    <w:p w14:paraId="4817B8F2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На территориях сельских населенных пунктов выделяют селитебную и производственную зоны.</w:t>
      </w:r>
    </w:p>
    <w:p w14:paraId="511EF60D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На территориях, прилегающих к городам, предусматривают организацию пригородных зон, предназначенных в качестве резервов последующего развития города и для размещения объектов хозяйственного обслуживания, а также зеленых зон для отдыха населения и улучшения микроклимата города.</w:t>
      </w:r>
    </w:p>
    <w:p w14:paraId="2BD23E45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 xml:space="preserve">Основным планировочным элементом селитебной зоны является микрорайон, ограниченный красными линиями магистральных и жилых улиц. </w:t>
      </w:r>
      <w:r w:rsidRPr="00787E9C">
        <w:rPr>
          <w:rFonts w:ascii="Times New Roman" w:hAnsi="Times New Roman" w:cs="Times New Roman"/>
          <w:i/>
          <w:iCs/>
          <w:sz w:val="28"/>
          <w:szCs w:val="28"/>
        </w:rPr>
        <w:t xml:space="preserve">Красными линиями </w:t>
      </w:r>
      <w:r w:rsidRPr="00787E9C">
        <w:rPr>
          <w:rFonts w:ascii="Times New Roman" w:hAnsi="Times New Roman" w:cs="Times New Roman"/>
          <w:sz w:val="28"/>
          <w:szCs w:val="28"/>
        </w:rPr>
        <w:t>называют границы между всеми видами улиц (проездов) и основными градообразующими элементами: зонами жилой застройки и водных бассейнов, промышленной, зеленой, технической зонами. Здания вдоль улиц размещают по линии застройки, которая отступает от красной линии в глубь территории микрорайона не менее чем на 6 м на магистральных улицах и на 3 м — на жилых зонах.</w:t>
      </w:r>
    </w:p>
    <w:p w14:paraId="3BABA5F9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Планировка и застройка города осуществляются на основе специальных проектных документов, в составлении которых и реализации их решений геодезисты принимают непосредственное участие.</w:t>
      </w:r>
    </w:p>
    <w:p w14:paraId="430B112E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 xml:space="preserve">Основным градостроительным документом является </w:t>
      </w:r>
      <w:r w:rsidRPr="00787E9C">
        <w:rPr>
          <w:rFonts w:ascii="Times New Roman" w:hAnsi="Times New Roman" w:cs="Times New Roman"/>
          <w:i/>
          <w:iCs/>
          <w:sz w:val="28"/>
          <w:szCs w:val="28"/>
        </w:rPr>
        <w:t>генеральный план города</w:t>
      </w:r>
      <w:r w:rsidRPr="00787E9C">
        <w:rPr>
          <w:rFonts w:ascii="Times New Roman" w:hAnsi="Times New Roman" w:cs="Times New Roman"/>
          <w:sz w:val="28"/>
          <w:szCs w:val="28"/>
        </w:rPr>
        <w:t>, в котором на основе установок народно-хозяйственных планов, социального и научно-технического прогресса определяются на 25...30 лет перспективы развития города; комплексное решение всех его функциональных элементов, жилой и промышленной застройки, сетей общественного обслуживания, благоустройства и городского транспорта.</w:t>
      </w:r>
    </w:p>
    <w:p w14:paraId="1A9EF5BE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Генеральный план города включает в себя:</w:t>
      </w:r>
    </w:p>
    <w:p w14:paraId="5F46404E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основной чертеж генерального плана;</w:t>
      </w:r>
    </w:p>
    <w:p w14:paraId="251DD8B7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lastRenderedPageBreak/>
        <w:t>план существующего города (так называемый опорный план по состоянию на год выпуска генерального плана);</w:t>
      </w:r>
    </w:p>
    <w:p w14:paraId="050F98EF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материалы, характеризующие идею архитектурно-пространственной композиции;</w:t>
      </w:r>
    </w:p>
    <w:p w14:paraId="426AC1FF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схемы, определяющие природные условия, инженерное оборудование и подготовку территории;</w:t>
      </w:r>
    </w:p>
    <w:p w14:paraId="14A11DD2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схемы городского и внешнего транспорта;</w:t>
      </w:r>
    </w:p>
    <w:p w14:paraId="0401AE06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схемы размещения учреждений и предприятий культурно-бытового обслуживания;</w:t>
      </w:r>
    </w:p>
    <w:p w14:paraId="4F7DE084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проект размещения первоочередного строительства;</w:t>
      </w:r>
    </w:p>
    <w:p w14:paraId="2B1AF49B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пояснительную записку.</w:t>
      </w:r>
    </w:p>
    <w:p w14:paraId="4426B12E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Генеральный план города с численностью населения более 500 тыс. чел. выполняется на топографическом плане в масштабе 1:10000, для остальных городов — в масштабах 1:5000... 1:2000.</w:t>
      </w:r>
    </w:p>
    <w:p w14:paraId="1B680782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Генеральный план города является основой для разработки проекта детальной планировки и эскизов застройки; проектов планировки городских промышленных районов, инженерного оборудования, городского транспорта, благоустройства, озеленения и др.</w:t>
      </w:r>
    </w:p>
    <w:p w14:paraId="00F4B8E2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i/>
          <w:iCs/>
          <w:sz w:val="28"/>
          <w:szCs w:val="28"/>
        </w:rPr>
        <w:t xml:space="preserve">Проекты детальной планировки и эскизы застройки </w:t>
      </w:r>
      <w:r w:rsidRPr="00787E9C">
        <w:rPr>
          <w:rFonts w:ascii="Times New Roman" w:hAnsi="Times New Roman" w:cs="Times New Roman"/>
          <w:sz w:val="28"/>
          <w:szCs w:val="28"/>
        </w:rPr>
        <w:t>разрабатываются на отдельные части селитебной территории: жилые районы и микрорайоны, общегородские центры, общественные комплексы, подлежащие застройке, реконструкции или благоустройству в ближайшие 3...5 лет в соответствии с проектами первоочередного строительства.</w:t>
      </w:r>
    </w:p>
    <w:p w14:paraId="4765617C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Проект детальной планировки выполняется в составе:</w:t>
      </w:r>
    </w:p>
    <w:p w14:paraId="1759B269" w14:textId="77777777" w:rsidR="00C16D8F" w:rsidRPr="00787E9C" w:rsidRDefault="00C16D8F" w:rsidP="00787E9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схемы размещения проектируемого района в системе города;</w:t>
      </w:r>
    </w:p>
    <w:p w14:paraId="671E1559" w14:textId="77777777" w:rsidR="00C16D8F" w:rsidRPr="00787E9C" w:rsidRDefault="00C16D8F" w:rsidP="00787E9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плана красных линий и эскиза застройки;</w:t>
      </w:r>
    </w:p>
    <w:p w14:paraId="0825E1CF" w14:textId="77777777" w:rsidR="00C16D8F" w:rsidRPr="00787E9C" w:rsidRDefault="00C16D8F" w:rsidP="00787E9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разбивочного чертежа красных линий;</w:t>
      </w:r>
    </w:p>
    <w:p w14:paraId="305479F2" w14:textId="77777777" w:rsidR="00C16D8F" w:rsidRPr="00787E9C" w:rsidRDefault="00C16D8F" w:rsidP="00787E9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схемы инженерной подготовки территории и организации рельефа по осям городских проездов в точках пересечения и наиболее характерных переломах рельефа местности;</w:t>
      </w:r>
    </w:p>
    <w:p w14:paraId="33D71826" w14:textId="77777777" w:rsidR="00C16D8F" w:rsidRPr="00787E9C" w:rsidRDefault="00C16D8F" w:rsidP="00787E9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схемы размещения общегородских инженерных сетей;</w:t>
      </w:r>
    </w:p>
    <w:p w14:paraId="5DC63E79" w14:textId="77777777" w:rsidR="00C16D8F" w:rsidRPr="00787E9C" w:rsidRDefault="00C16D8F" w:rsidP="00787E9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схемы организации движения транспорта и пешеходов;</w:t>
      </w:r>
    </w:p>
    <w:p w14:paraId="19578B8A" w14:textId="77777777" w:rsidR="00C16D8F" w:rsidRPr="00787E9C" w:rsidRDefault="00C16D8F" w:rsidP="00787E9C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поперечных профилей улиц.</w:t>
      </w:r>
    </w:p>
    <w:p w14:paraId="4E90EFF8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i/>
          <w:iCs/>
          <w:sz w:val="28"/>
          <w:szCs w:val="28"/>
        </w:rPr>
        <w:t xml:space="preserve">План красных линий и эскиз застройки </w:t>
      </w:r>
      <w:r w:rsidRPr="00787E9C">
        <w:rPr>
          <w:rFonts w:ascii="Times New Roman" w:hAnsi="Times New Roman" w:cs="Times New Roman"/>
          <w:sz w:val="28"/>
          <w:szCs w:val="28"/>
        </w:rPr>
        <w:t>выполняются на топографическом плане в масштабах 1:500... 1:2000, на котором показываются:</w:t>
      </w:r>
    </w:p>
    <w:p w14:paraId="2952D7D5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существующая застройка всех видов;</w:t>
      </w:r>
    </w:p>
    <w:p w14:paraId="6A2EDEF1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проектируемая сеть улиц, проездов, пешеходных аллей и зеленых насаждений;</w:t>
      </w:r>
    </w:p>
    <w:p w14:paraId="232BB837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размещение проектируемых жилых и общественных зданий и сооружений;</w:t>
      </w:r>
    </w:p>
    <w:p w14:paraId="5F46E8B3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красные линии и проектные элементы поперечного профиля улиц и проездов.</w:t>
      </w:r>
    </w:p>
    <w:p w14:paraId="3E5A093F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Разбивочный чертеж </w:t>
      </w:r>
      <w:r w:rsidRPr="00787E9C">
        <w:rPr>
          <w:rFonts w:ascii="Times New Roman" w:hAnsi="Times New Roman" w:cs="Times New Roman"/>
          <w:sz w:val="28"/>
          <w:szCs w:val="28"/>
        </w:rPr>
        <w:t>с привязками красных линий к опорным зданиям, сооружениям и геодезическим пунктам, закрепленными на местности, координатами характерных точек красных линий выполняется на копии плана красных линий и эскиза застройки.</w:t>
      </w:r>
    </w:p>
    <w:p w14:paraId="1F219725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i/>
          <w:iCs/>
          <w:sz w:val="28"/>
          <w:szCs w:val="28"/>
        </w:rPr>
        <w:t xml:space="preserve">Схема инженерной подготовки территории и организации рельефа </w:t>
      </w:r>
      <w:r w:rsidRPr="00787E9C">
        <w:rPr>
          <w:rFonts w:ascii="Times New Roman" w:hAnsi="Times New Roman" w:cs="Times New Roman"/>
          <w:sz w:val="28"/>
          <w:szCs w:val="28"/>
        </w:rPr>
        <w:t>выполняется на копии пла</w:t>
      </w:r>
      <w:r w:rsidR="00787E9C">
        <w:rPr>
          <w:rFonts w:ascii="Times New Roman" w:hAnsi="Times New Roman" w:cs="Times New Roman"/>
          <w:sz w:val="28"/>
          <w:szCs w:val="28"/>
        </w:rPr>
        <w:t>на красных линий. На схеме пока</w:t>
      </w:r>
      <w:r w:rsidRPr="00787E9C">
        <w:rPr>
          <w:rFonts w:ascii="Times New Roman" w:hAnsi="Times New Roman" w:cs="Times New Roman"/>
          <w:sz w:val="28"/>
          <w:szCs w:val="28"/>
        </w:rPr>
        <w:t>зываются: проектные и фактические отметки по осям проездов в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углах микрорайонов, в местах излома красных линий и рельефа</w:t>
      </w:r>
      <w:r w:rsidR="00787E9C">
        <w:rPr>
          <w:rFonts w:ascii="Times New Roman" w:hAnsi="Times New Roman" w:cs="Times New Roman"/>
          <w:sz w:val="28"/>
          <w:szCs w:val="28"/>
        </w:rPr>
        <w:t>.</w:t>
      </w:r>
    </w:p>
    <w:p w14:paraId="66B03770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Местности, решения по инженерной подготовке (схема водоотвода, участки подсыпки или срезки грунта, защитные сооружения,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Дренажи).</w:t>
      </w:r>
    </w:p>
    <w:p w14:paraId="114BAB17" w14:textId="77777777" w:rsid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i/>
          <w:iCs/>
          <w:sz w:val="28"/>
          <w:szCs w:val="28"/>
        </w:rPr>
        <w:t xml:space="preserve">Поперечные профили улиц </w:t>
      </w:r>
      <w:r w:rsidRPr="00787E9C">
        <w:rPr>
          <w:rFonts w:ascii="Times New Roman" w:hAnsi="Times New Roman" w:cs="Times New Roman"/>
          <w:sz w:val="28"/>
          <w:szCs w:val="28"/>
        </w:rPr>
        <w:t>выполняются в масштабах 1:100... 1:200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с показом существующих про</w:t>
      </w:r>
      <w:r w:rsidR="00787E9C">
        <w:rPr>
          <w:rFonts w:ascii="Times New Roman" w:hAnsi="Times New Roman" w:cs="Times New Roman"/>
          <w:sz w:val="28"/>
          <w:szCs w:val="28"/>
        </w:rPr>
        <w:t>филей; проектных решений с выде</w:t>
      </w:r>
      <w:r w:rsidRPr="00787E9C">
        <w:rPr>
          <w:rFonts w:ascii="Times New Roman" w:hAnsi="Times New Roman" w:cs="Times New Roman"/>
          <w:sz w:val="28"/>
          <w:szCs w:val="28"/>
        </w:rPr>
        <w:t>лением проезжей части, тротуаров, полос зеленых насаждений,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трамвайных путей, наземных и подземных инженерных сетей.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EEF5E4F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i/>
          <w:iCs/>
          <w:sz w:val="28"/>
          <w:szCs w:val="28"/>
        </w:rPr>
        <w:t xml:space="preserve">Проекты застройки </w:t>
      </w:r>
      <w:r w:rsidRPr="00787E9C">
        <w:rPr>
          <w:rFonts w:ascii="Times New Roman" w:hAnsi="Times New Roman" w:cs="Times New Roman"/>
          <w:sz w:val="28"/>
          <w:szCs w:val="28"/>
        </w:rPr>
        <w:t>разрабатываются, как правило, на основе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 xml:space="preserve">проекта детальной планировки </w:t>
      </w:r>
      <w:r w:rsidR="00787E9C">
        <w:rPr>
          <w:rFonts w:ascii="Times New Roman" w:hAnsi="Times New Roman" w:cs="Times New Roman"/>
          <w:sz w:val="28"/>
          <w:szCs w:val="28"/>
        </w:rPr>
        <w:t>и эскиза застройки на жилой мик</w:t>
      </w:r>
      <w:r w:rsidRPr="00787E9C">
        <w:rPr>
          <w:rFonts w:ascii="Times New Roman" w:hAnsi="Times New Roman" w:cs="Times New Roman"/>
          <w:sz w:val="28"/>
          <w:szCs w:val="28"/>
        </w:rPr>
        <w:t>рорайон, квартал или группу жилых домов, а также на застройку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общественного комплекса.</w:t>
      </w:r>
    </w:p>
    <w:p w14:paraId="6001C514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Проект застройки разрабатыв</w:t>
      </w:r>
      <w:r w:rsidR="00787E9C">
        <w:rPr>
          <w:rFonts w:ascii="Times New Roman" w:hAnsi="Times New Roman" w:cs="Times New Roman"/>
          <w:sz w:val="28"/>
          <w:szCs w:val="28"/>
        </w:rPr>
        <w:t>ается в две стадии: проект и ра</w:t>
      </w:r>
      <w:r w:rsidRPr="00787E9C">
        <w:rPr>
          <w:rFonts w:ascii="Times New Roman" w:hAnsi="Times New Roman" w:cs="Times New Roman"/>
          <w:sz w:val="28"/>
          <w:szCs w:val="28"/>
        </w:rPr>
        <w:t>бочая документация или в одну с</w:t>
      </w:r>
      <w:r w:rsidR="00787E9C">
        <w:rPr>
          <w:rFonts w:ascii="Times New Roman" w:hAnsi="Times New Roman" w:cs="Times New Roman"/>
          <w:sz w:val="28"/>
          <w:szCs w:val="28"/>
        </w:rPr>
        <w:t>тадию: рабочий проект, т.е. про</w:t>
      </w:r>
      <w:r w:rsidRPr="00787E9C">
        <w:rPr>
          <w:rFonts w:ascii="Times New Roman" w:hAnsi="Times New Roman" w:cs="Times New Roman"/>
          <w:sz w:val="28"/>
          <w:szCs w:val="28"/>
        </w:rPr>
        <w:t>ект, совмещенный с рабочими чертежами.</w:t>
      </w:r>
    </w:p>
    <w:p w14:paraId="3EF27BF0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i/>
          <w:iCs/>
          <w:sz w:val="28"/>
          <w:szCs w:val="28"/>
        </w:rPr>
        <w:t xml:space="preserve">Проект </w:t>
      </w:r>
      <w:r w:rsidRPr="00787E9C">
        <w:rPr>
          <w:rFonts w:ascii="Times New Roman" w:hAnsi="Times New Roman" w:cs="Times New Roman"/>
          <w:sz w:val="28"/>
          <w:szCs w:val="28"/>
        </w:rPr>
        <w:t>содержит: ситуационный план размещения строительства; генеральный план застройк</w:t>
      </w:r>
      <w:r w:rsidR="00787E9C">
        <w:rPr>
          <w:rFonts w:ascii="Times New Roman" w:hAnsi="Times New Roman" w:cs="Times New Roman"/>
          <w:sz w:val="28"/>
          <w:szCs w:val="28"/>
        </w:rPr>
        <w:t>и; макет застройки; чертеж орга</w:t>
      </w:r>
      <w:r w:rsidRPr="00787E9C">
        <w:rPr>
          <w:rFonts w:ascii="Times New Roman" w:hAnsi="Times New Roman" w:cs="Times New Roman"/>
          <w:sz w:val="28"/>
          <w:szCs w:val="28"/>
        </w:rPr>
        <w:t>низации рельефа, инженерных сетей, озеленения территории;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паспорта типовых и чертежи индивидуальных проектов зданий;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проект организации строительства; сводный сметно-финансовый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расчет.</w:t>
      </w:r>
    </w:p>
    <w:p w14:paraId="778980B3" w14:textId="77777777" w:rsid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Все материалы проекта выполняются в масштабах 1:500...1:1000, ситуационный план — в масштабах 1:2000... 1:5000.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11B3D0C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i/>
          <w:iCs/>
          <w:sz w:val="28"/>
          <w:szCs w:val="28"/>
        </w:rPr>
        <w:t xml:space="preserve">Рабочая документация </w:t>
      </w:r>
      <w:r w:rsidRPr="00787E9C">
        <w:rPr>
          <w:rFonts w:ascii="Times New Roman" w:hAnsi="Times New Roman" w:cs="Times New Roman"/>
          <w:sz w:val="28"/>
          <w:szCs w:val="28"/>
        </w:rPr>
        <w:t>разр</w:t>
      </w:r>
      <w:r w:rsidR="00787E9C">
        <w:rPr>
          <w:rFonts w:ascii="Times New Roman" w:hAnsi="Times New Roman" w:cs="Times New Roman"/>
          <w:sz w:val="28"/>
          <w:szCs w:val="28"/>
        </w:rPr>
        <w:t>абатывается на основе утвержден</w:t>
      </w:r>
      <w:r w:rsidRPr="00787E9C">
        <w:rPr>
          <w:rFonts w:ascii="Times New Roman" w:hAnsi="Times New Roman" w:cs="Times New Roman"/>
          <w:sz w:val="28"/>
          <w:szCs w:val="28"/>
        </w:rPr>
        <w:t>ного проекта в составе:</w:t>
      </w:r>
    </w:p>
    <w:p w14:paraId="3D01F676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генерального плана участка застройки в масштабах 1:500...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1:1000;</w:t>
      </w:r>
    </w:p>
    <w:p w14:paraId="0F58E583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разбивочного чертежа в масштабах 1:500... 1:1000 с показом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привязок размещения зданий и сооружений;</w:t>
      </w:r>
    </w:p>
    <w:p w14:paraId="6069817E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чертежей принятых к строительству зданий и сооружений;</w:t>
      </w:r>
    </w:p>
    <w:p w14:paraId="4A99B3BC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чертежей по организации рельефа территории в масштабах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1:500... 1:1000 с показом проек</w:t>
      </w:r>
      <w:r w:rsidR="00787E9C">
        <w:rPr>
          <w:rFonts w:ascii="Times New Roman" w:hAnsi="Times New Roman" w:cs="Times New Roman"/>
          <w:sz w:val="28"/>
          <w:szCs w:val="28"/>
        </w:rPr>
        <w:t>тных горизонталей, отметок и ук</w:t>
      </w:r>
      <w:r w:rsidRPr="00787E9C">
        <w:rPr>
          <w:rFonts w:ascii="Times New Roman" w:hAnsi="Times New Roman" w:cs="Times New Roman"/>
          <w:sz w:val="28"/>
          <w:szCs w:val="28"/>
        </w:rPr>
        <w:t>лонов, картограммы земляных работ;</w:t>
      </w:r>
    </w:p>
    <w:p w14:paraId="059121E5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чертежей по водоснабжению, канализации, теплофикации,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электроснабжению, газоснабжению, слаботочным устройствам в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масштабе 1:500;</w:t>
      </w:r>
    </w:p>
    <w:p w14:paraId="2BCE0591" w14:textId="77777777" w:rsid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посадочно-дендрологического чертежа в масштабе 1:500;</w:t>
      </w:r>
    </w:p>
    <w:p w14:paraId="19B84812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смет на строительство.</w:t>
      </w:r>
    </w:p>
    <w:p w14:paraId="4DB19D73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i/>
          <w:iCs/>
          <w:sz w:val="28"/>
          <w:szCs w:val="28"/>
        </w:rPr>
        <w:t xml:space="preserve">Проект планировки городского промышленного района </w:t>
      </w:r>
      <w:r w:rsidR="00787E9C">
        <w:rPr>
          <w:rFonts w:ascii="Times New Roman" w:hAnsi="Times New Roman" w:cs="Times New Roman"/>
          <w:sz w:val="28"/>
          <w:szCs w:val="28"/>
        </w:rPr>
        <w:t>разраба</w:t>
      </w:r>
      <w:r w:rsidRPr="00787E9C">
        <w:rPr>
          <w:rFonts w:ascii="Times New Roman" w:hAnsi="Times New Roman" w:cs="Times New Roman"/>
          <w:sz w:val="28"/>
          <w:szCs w:val="28"/>
        </w:rPr>
        <w:t>тывается на основе генерального плана города с учетом развития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существующих и строительства новых предприятий.</w:t>
      </w:r>
    </w:p>
    <w:p w14:paraId="31F2267C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lastRenderedPageBreak/>
        <w:t>Проект планировки городс</w:t>
      </w:r>
      <w:r w:rsidR="00787E9C">
        <w:rPr>
          <w:rFonts w:ascii="Times New Roman" w:hAnsi="Times New Roman" w:cs="Times New Roman"/>
          <w:sz w:val="28"/>
          <w:szCs w:val="28"/>
        </w:rPr>
        <w:t>кого промышленного района выпол</w:t>
      </w:r>
      <w:r w:rsidRPr="00787E9C">
        <w:rPr>
          <w:rFonts w:ascii="Times New Roman" w:hAnsi="Times New Roman" w:cs="Times New Roman"/>
          <w:sz w:val="28"/>
          <w:szCs w:val="28"/>
        </w:rPr>
        <w:t>няется в составе:</w:t>
      </w:r>
    </w:p>
    <w:p w14:paraId="31BB377E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основного чертежа планир</w:t>
      </w:r>
      <w:r w:rsidR="00787E9C">
        <w:rPr>
          <w:rFonts w:ascii="Times New Roman" w:hAnsi="Times New Roman" w:cs="Times New Roman"/>
          <w:sz w:val="28"/>
          <w:szCs w:val="28"/>
        </w:rPr>
        <w:t>овки промышленного района в мас</w:t>
      </w:r>
      <w:r w:rsidRPr="00787E9C">
        <w:rPr>
          <w:rFonts w:ascii="Times New Roman" w:hAnsi="Times New Roman" w:cs="Times New Roman"/>
          <w:sz w:val="28"/>
          <w:szCs w:val="28"/>
        </w:rPr>
        <w:t>штабе 1:2000;</w:t>
      </w:r>
    </w:p>
    <w:p w14:paraId="764CAB72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схемы размещения района в плане города в масштабе 1:5000или 1:10000;</w:t>
      </w:r>
    </w:p>
    <w:p w14:paraId="765A29F9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схемы размещения инженерных сетей, организации рельеф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а и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инженерной подготовки территории в масштабе 1:2000;</w:t>
      </w:r>
    </w:p>
    <w:p w14:paraId="7C093582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поперечных профилей магистралей, улиц и местных проездов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в масштабах 1:100... 1:200;</w:t>
      </w:r>
    </w:p>
    <w:p w14:paraId="0856A667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пояснительной записки.</w:t>
      </w:r>
    </w:p>
    <w:p w14:paraId="7F3A7FBA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>Для городов численностью населения 250 тыс. чел. и более,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 xml:space="preserve">а также городов-курортов разрабатывается </w:t>
      </w:r>
      <w:r w:rsidR="00787E9C">
        <w:rPr>
          <w:rFonts w:ascii="Times New Roman" w:hAnsi="Times New Roman" w:cs="Times New Roman"/>
          <w:i/>
          <w:iCs/>
          <w:sz w:val="28"/>
          <w:szCs w:val="28"/>
        </w:rPr>
        <w:t xml:space="preserve">проект планировки </w:t>
      </w:r>
      <w:proofErr w:type="spellStart"/>
      <w:r w:rsidR="00787E9C">
        <w:rPr>
          <w:rFonts w:ascii="Times New Roman" w:hAnsi="Times New Roman" w:cs="Times New Roman"/>
          <w:i/>
          <w:iCs/>
          <w:sz w:val="28"/>
          <w:szCs w:val="28"/>
        </w:rPr>
        <w:t>при</w:t>
      </w:r>
      <w:r w:rsidRPr="00787E9C">
        <w:rPr>
          <w:rFonts w:ascii="Times New Roman" w:hAnsi="Times New Roman" w:cs="Times New Roman"/>
          <w:i/>
          <w:iCs/>
          <w:sz w:val="28"/>
          <w:szCs w:val="28"/>
        </w:rPr>
        <w:t>городиой</w:t>
      </w:r>
      <w:proofErr w:type="spellEnd"/>
      <w:r w:rsidRPr="00787E9C">
        <w:rPr>
          <w:rFonts w:ascii="Times New Roman" w:hAnsi="Times New Roman" w:cs="Times New Roman"/>
          <w:i/>
          <w:iCs/>
          <w:sz w:val="28"/>
          <w:szCs w:val="28"/>
        </w:rPr>
        <w:t xml:space="preserve"> зоны. </w:t>
      </w:r>
      <w:r w:rsidRPr="00787E9C">
        <w:rPr>
          <w:rFonts w:ascii="Times New Roman" w:hAnsi="Times New Roman" w:cs="Times New Roman"/>
          <w:sz w:val="28"/>
          <w:szCs w:val="28"/>
        </w:rPr>
        <w:t>Для городов с численностью населения менее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250 тыс. чел. и поселков городского типа в составе генерального плана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 xml:space="preserve">выполняется </w:t>
      </w:r>
      <w:r w:rsidRPr="00787E9C">
        <w:rPr>
          <w:rFonts w:ascii="Times New Roman" w:hAnsi="Times New Roman" w:cs="Times New Roman"/>
          <w:i/>
          <w:iCs/>
          <w:sz w:val="28"/>
          <w:szCs w:val="28"/>
        </w:rPr>
        <w:t>схема планировки прилегающего к городу района.</w:t>
      </w:r>
    </w:p>
    <w:p w14:paraId="0242F943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sz w:val="28"/>
          <w:szCs w:val="28"/>
        </w:rPr>
        <w:t xml:space="preserve">Архитектурно-проектные </w:t>
      </w:r>
      <w:r w:rsidR="00787E9C">
        <w:rPr>
          <w:rFonts w:ascii="Times New Roman" w:hAnsi="Times New Roman" w:cs="Times New Roman"/>
          <w:sz w:val="28"/>
          <w:szCs w:val="28"/>
        </w:rPr>
        <w:t>решения для строительства жилищ</w:t>
      </w:r>
      <w:r w:rsidRPr="00787E9C">
        <w:rPr>
          <w:rFonts w:ascii="Times New Roman" w:hAnsi="Times New Roman" w:cs="Times New Roman"/>
          <w:sz w:val="28"/>
          <w:szCs w:val="28"/>
        </w:rPr>
        <w:t xml:space="preserve">но-гражданских зданий принимаются на </w:t>
      </w:r>
      <w:r w:rsidR="00787E9C">
        <w:rPr>
          <w:rFonts w:ascii="Times New Roman" w:hAnsi="Times New Roman" w:cs="Times New Roman"/>
          <w:sz w:val="28"/>
          <w:szCs w:val="28"/>
        </w:rPr>
        <w:t>основе материалов стро</w:t>
      </w:r>
      <w:r w:rsidRPr="00787E9C">
        <w:rPr>
          <w:rFonts w:ascii="Times New Roman" w:hAnsi="Times New Roman" w:cs="Times New Roman"/>
          <w:sz w:val="28"/>
          <w:szCs w:val="28"/>
        </w:rPr>
        <w:t>ительного паспорта.</w:t>
      </w:r>
    </w:p>
    <w:p w14:paraId="5E612806" w14:textId="77777777" w:rsidR="00C16D8F" w:rsidRPr="00787E9C" w:rsidRDefault="00C16D8F" w:rsidP="00787E9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87E9C">
        <w:rPr>
          <w:rFonts w:ascii="Times New Roman" w:hAnsi="Times New Roman" w:cs="Times New Roman"/>
          <w:i/>
          <w:iCs/>
          <w:sz w:val="28"/>
          <w:szCs w:val="28"/>
        </w:rPr>
        <w:t xml:space="preserve">Строительный паспорт </w:t>
      </w:r>
      <w:r w:rsidRPr="00787E9C">
        <w:rPr>
          <w:rFonts w:ascii="Times New Roman" w:hAnsi="Times New Roman" w:cs="Times New Roman"/>
          <w:sz w:val="28"/>
          <w:szCs w:val="28"/>
        </w:rPr>
        <w:t>(паспорт земельного участка) является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комплексным документом, обеспечивающим удобства пользования материалами инженерно-с</w:t>
      </w:r>
      <w:r w:rsidR="00787E9C">
        <w:rPr>
          <w:rFonts w:ascii="Times New Roman" w:hAnsi="Times New Roman" w:cs="Times New Roman"/>
          <w:sz w:val="28"/>
          <w:szCs w:val="28"/>
        </w:rPr>
        <w:t>троительных изысканий при согла</w:t>
      </w:r>
      <w:r w:rsidRPr="00787E9C">
        <w:rPr>
          <w:rFonts w:ascii="Times New Roman" w:hAnsi="Times New Roman" w:cs="Times New Roman"/>
          <w:sz w:val="28"/>
          <w:szCs w:val="28"/>
        </w:rPr>
        <w:t>совании, проектировании и строительстве. Паспорт содержит:</w:t>
      </w:r>
      <w:r w:rsidR="00787E9C">
        <w:rPr>
          <w:rFonts w:ascii="Times New Roman" w:hAnsi="Times New Roman" w:cs="Times New Roman"/>
          <w:sz w:val="28"/>
          <w:szCs w:val="28"/>
        </w:rPr>
        <w:t xml:space="preserve"> </w:t>
      </w:r>
      <w:r w:rsidRPr="00787E9C">
        <w:rPr>
          <w:rFonts w:ascii="Times New Roman" w:hAnsi="Times New Roman" w:cs="Times New Roman"/>
          <w:sz w:val="28"/>
          <w:szCs w:val="28"/>
        </w:rPr>
        <w:t>общую часть, акт об отводе гра</w:t>
      </w:r>
      <w:r w:rsidR="00787E9C">
        <w:rPr>
          <w:rFonts w:ascii="Times New Roman" w:hAnsi="Times New Roman" w:cs="Times New Roman"/>
          <w:sz w:val="28"/>
          <w:szCs w:val="28"/>
        </w:rPr>
        <w:t>ниц участка строительства, архи</w:t>
      </w:r>
      <w:r w:rsidRPr="00787E9C">
        <w:rPr>
          <w:rFonts w:ascii="Times New Roman" w:hAnsi="Times New Roman" w:cs="Times New Roman"/>
          <w:sz w:val="28"/>
          <w:szCs w:val="28"/>
        </w:rPr>
        <w:t>тектурно-планировочное зада</w:t>
      </w:r>
      <w:r w:rsidR="00787E9C">
        <w:rPr>
          <w:rFonts w:ascii="Times New Roman" w:hAnsi="Times New Roman" w:cs="Times New Roman"/>
          <w:sz w:val="28"/>
          <w:szCs w:val="28"/>
        </w:rPr>
        <w:t>ние, инженерно-геологическую ха</w:t>
      </w:r>
      <w:r w:rsidRPr="00787E9C">
        <w:rPr>
          <w:rFonts w:ascii="Times New Roman" w:hAnsi="Times New Roman" w:cs="Times New Roman"/>
          <w:sz w:val="28"/>
          <w:szCs w:val="28"/>
        </w:rPr>
        <w:t xml:space="preserve">рактеристику участка, условия </w:t>
      </w:r>
      <w:r w:rsidR="00787E9C">
        <w:rPr>
          <w:rFonts w:ascii="Times New Roman" w:hAnsi="Times New Roman" w:cs="Times New Roman"/>
          <w:sz w:val="28"/>
          <w:szCs w:val="28"/>
        </w:rPr>
        <w:t>присоединения проектируемых зда</w:t>
      </w:r>
      <w:r w:rsidRPr="00787E9C">
        <w:rPr>
          <w:rFonts w:ascii="Times New Roman" w:hAnsi="Times New Roman" w:cs="Times New Roman"/>
          <w:sz w:val="28"/>
          <w:szCs w:val="28"/>
        </w:rPr>
        <w:t>ний и сооружений к городским инженерным сетям, описание строений и зеленых насаждений, находящихся на участке. Основу большинства документов строительн</w:t>
      </w:r>
      <w:r w:rsidR="00787E9C">
        <w:rPr>
          <w:rFonts w:ascii="Times New Roman" w:hAnsi="Times New Roman" w:cs="Times New Roman"/>
          <w:sz w:val="28"/>
          <w:szCs w:val="28"/>
        </w:rPr>
        <w:t>ого паспорта составляет топогра</w:t>
      </w:r>
      <w:r w:rsidRPr="00787E9C">
        <w:rPr>
          <w:rFonts w:ascii="Times New Roman" w:hAnsi="Times New Roman" w:cs="Times New Roman"/>
          <w:sz w:val="28"/>
          <w:szCs w:val="28"/>
        </w:rPr>
        <w:t>фически</w:t>
      </w:r>
      <w:r w:rsidR="00787E9C">
        <w:rPr>
          <w:rFonts w:ascii="Times New Roman" w:hAnsi="Times New Roman" w:cs="Times New Roman"/>
          <w:sz w:val="28"/>
          <w:szCs w:val="28"/>
        </w:rPr>
        <w:t xml:space="preserve">й план, обычно масштаба 1:500. </w:t>
      </w:r>
    </w:p>
    <w:sectPr w:rsidR="00C16D8F" w:rsidRPr="00787E9C" w:rsidSect="00E1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A71AB6"/>
    <w:multiLevelType w:val="hybridMultilevel"/>
    <w:tmpl w:val="BA5AAA2C"/>
    <w:lvl w:ilvl="0" w:tplc="62665DAA">
      <w:start w:val="1"/>
      <w:numFmt w:val="bullet"/>
      <w:lvlText w:val=""/>
      <w:lvlJc w:val="center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6D8F"/>
    <w:rsid w:val="000748E5"/>
    <w:rsid w:val="00787E9C"/>
    <w:rsid w:val="00C16D8F"/>
    <w:rsid w:val="00E1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FD46B8"/>
  <w15:docId w15:val="{06109F4B-FBB5-468F-975B-B9C5EE8DF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7E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1243</Words>
  <Characters>7086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2021-09-04T17:42:00Z</dcterms:created>
  <dcterms:modified xsi:type="dcterms:W3CDTF">2023-09-17T02:53:00Z</dcterms:modified>
</cp:coreProperties>
</file>